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April</w:t>
      </w:r>
      <w:r w:rsidDel="00000000" w:rsidR="00000000" w:rsidRPr="00000000">
        <w:rPr>
          <w:sz w:val="28"/>
          <w:szCs w:val="28"/>
          <w:vertAlign w:val="baseline"/>
          <w:rtl w:val="0"/>
        </w:rPr>
        <w:t xml:space="preserve"> 30, 202</w:t>
      </w:r>
      <w:r w:rsidDel="00000000" w:rsidR="00000000" w:rsidRPr="00000000">
        <w:rPr>
          <w:sz w:val="28"/>
          <w:szCs w:val="28"/>
          <w:rtl w:val="0"/>
        </w:rPr>
        <w:t xml:space="preserve">3</w:t>
      </w:r>
      <w:r w:rsidDel="00000000" w:rsidR="00000000" w:rsidRPr="00000000">
        <w:rPr>
          <w:sz w:val="28"/>
          <w:szCs w:val="28"/>
          <w:vertAlign w:val="baseline"/>
          <w:rtl w:val="0"/>
        </w:rPr>
        <w:t xml:space="preserve">: The Fourth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“We Proclaim </w:t>
      </w:r>
      <w:r w:rsidDel="00000000" w:rsidR="00000000" w:rsidRPr="00000000">
        <w:rPr>
          <w:sz w:val="28"/>
          <w:szCs w:val="28"/>
          <w:rtl w:val="0"/>
        </w:rPr>
        <w:t xml:space="preserve">A Lifestyle of Following</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O God, Whose Son Jesus is the Good Shepherd of Your people: Grant that when we hear His voice we may know Him who calls us each by name, and follow where He leads; Who, with You and the Holy Spirit, lives and reigns,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Nehemiah 9: 6-15</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23</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Peter</w:t>
      </w:r>
      <w:r w:rsidDel="00000000" w:rsidR="00000000" w:rsidRPr="00000000">
        <w:rPr>
          <w:color w:val="222222"/>
          <w:sz w:val="28"/>
          <w:szCs w:val="28"/>
          <w:vertAlign w:val="baseline"/>
          <w:rtl w:val="0"/>
        </w:rPr>
        <w:t xml:space="preserve"> 2: 19-25</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10: 1-10</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Heaven and earth will pass away, but the Word of the Lord stands forever</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continue our Paschal celebration, let us bring our prayers and thanksgivings to our Shepherd, our Father, and our God.</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Jehovah Rohi, we thank You for leading Your people in abundant pastures.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follow where You lead, may the needy be provided for.</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thank You for leading Your people beside still waters.</w:t>
      </w:r>
    </w:p>
    <w:p w:rsidR="00000000" w:rsidDel="00000000" w:rsidP="00000000" w:rsidRDefault="00000000" w:rsidRPr="00000000" w14:paraId="00000038">
      <w:pPr>
        <w:rPr>
          <w:i w:val="0"/>
          <w:sz w:val="24"/>
          <w:szCs w:val="24"/>
          <w:vertAlign w:val="baseline"/>
        </w:rPr>
      </w:pPr>
      <w:r w:rsidDel="00000000" w:rsidR="00000000" w:rsidRPr="00000000">
        <w:rPr>
          <w:sz w:val="24"/>
          <w:szCs w:val="24"/>
          <w:vertAlign w:val="baseline"/>
          <w:rtl w:val="0"/>
        </w:rPr>
        <w:t xml:space="preserve">People:</w:t>
        <w:tab/>
        <w:tab/>
      </w:r>
      <w:r w:rsidDel="00000000" w:rsidR="00000000" w:rsidRPr="00000000">
        <w:rPr>
          <w:i w:val="1"/>
          <w:sz w:val="24"/>
          <w:szCs w:val="24"/>
          <w:vertAlign w:val="baseline"/>
          <w:rtl w:val="0"/>
        </w:rPr>
        <w:t xml:space="preserve">As we follow where You lead, may the anxious receive peace</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039">
      <w:pPr>
        <w:rPr>
          <w:i w:val="0"/>
          <w:sz w:val="24"/>
          <w:szCs w:val="24"/>
          <w:vertAlign w:val="baseline"/>
        </w:rPr>
      </w:pP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Minister:</w:t>
        <w:tab/>
        <w:t xml:space="preserve">We thank You for leading Your people in paths of righteousness.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follow where You lead, may the backsliders come to repentance.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thank You for walking with Your people through the valley of the shadow of death.</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follow where You lead, may the endangered receive protection.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thank You for leading Your people in triumph over their enemies.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follow where You lead, may the oppressed receive justice against their adversaries.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sz w:val="24"/>
          <w:szCs w:val="24"/>
          <w:vertAlign w:val="baseline"/>
          <w:rtl w:val="0"/>
        </w:rPr>
        <w:t xml:space="preserve">Deacon:</w:t>
      </w:r>
      <w:r w:rsidDel="00000000" w:rsidR="00000000" w:rsidRPr="00000000">
        <w:rPr>
          <w:vertAlign w:val="baseline"/>
          <w:rtl w:val="0"/>
        </w:rPr>
        <w:tab/>
      </w:r>
      <w:r w:rsidDel="00000000" w:rsidR="00000000" w:rsidRPr="00000000">
        <w:rPr>
          <w:sz w:val="24"/>
          <w:szCs w:val="24"/>
          <w:vertAlign w:val="baseline"/>
          <w:rtl w:val="0"/>
        </w:rPr>
        <w:t xml:space="preserve">We thank You for leading Your people into the place of anointed ministry.</w:t>
      </w:r>
    </w:p>
    <w:p w:rsidR="00000000" w:rsidDel="00000000" w:rsidP="00000000" w:rsidRDefault="00000000" w:rsidRPr="00000000" w14:paraId="00000044">
      <w:pPr>
        <w:ind w:left="1440"/>
        <w:rPr>
          <w:i w:val="1"/>
          <w:sz w:val="24"/>
          <w:szCs w:val="24"/>
        </w:rPr>
      </w:pPr>
      <w:r w:rsidDel="00000000" w:rsidR="00000000" w:rsidRPr="00000000">
        <w:rPr>
          <w:i w:val="1"/>
          <w:sz w:val="24"/>
          <w:szCs w:val="24"/>
          <w:rtl w:val="0"/>
        </w:rPr>
        <w:t xml:space="preserve">People:</w:t>
        <w:tab/>
        <w:t xml:space="preserve">As we follow where You lead, may we walk in and bestow to others Your divine health.</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1"/>
          <w:sz w:val="24"/>
          <w:szCs w:val="24"/>
        </w:rPr>
      </w:pPr>
      <w:r w:rsidDel="00000000" w:rsidR="00000000" w:rsidRPr="00000000">
        <w:rPr>
          <w:rtl w:val="0"/>
        </w:rPr>
      </w:r>
    </w:p>
    <w:p w:rsidR="00000000" w:rsidDel="00000000" w:rsidP="00000000" w:rsidRDefault="00000000" w:rsidRPr="00000000" w14:paraId="00000046">
      <w:pPr>
        <w:ind w:left="1485" w:hanging="1485"/>
        <w:rPr>
          <w:i w:val="1"/>
          <w:sz w:val="24"/>
          <w:szCs w:val="24"/>
        </w:rPr>
      </w:pPr>
      <w:r w:rsidDel="00000000" w:rsidR="00000000" w:rsidRPr="00000000">
        <w:rPr>
          <w:sz w:val="24"/>
          <w:szCs w:val="24"/>
          <w:rtl w:val="0"/>
        </w:rPr>
        <w:t xml:space="preserve">Deacon:</w:t>
      </w:r>
      <w:r w:rsidDel="00000000" w:rsidR="00000000" w:rsidRPr="00000000">
        <w:rPr>
          <w:rtl w:val="0"/>
        </w:rPr>
        <w:tab/>
      </w:r>
      <w:r w:rsidDel="00000000" w:rsidR="00000000" w:rsidRPr="00000000">
        <w:rPr>
          <w:sz w:val="24"/>
          <w:szCs w:val="24"/>
          <w:rtl w:val="0"/>
        </w:rPr>
        <w:t xml:space="preserve">We thank You for leading Your people into dwelling places such as this Church under Construction.</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 follow where You lead, may we receive its completion, </w:t>
      </w:r>
      <w:r w:rsidDel="00000000" w:rsidR="00000000" w:rsidRPr="00000000">
        <w:rPr>
          <w:sz w:val="24"/>
          <w:szCs w:val="24"/>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answer to our Corporate Petition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We thank You, O Father, for the ministry of Your Son, the Shepherd and Bishop of our souls, even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B">
      <w:pPr>
        <w:pStyle w:val="Heading1"/>
        <w:rPr>
          <w:u w:val="single"/>
          <w:vertAlign w:val="baseline"/>
        </w:rPr>
      </w:pPr>
      <w:r w:rsidDel="00000000" w:rsidR="00000000" w:rsidRPr="00000000">
        <w:rPr>
          <w:rtl w:val="0"/>
        </w:rPr>
      </w:r>
    </w:p>
    <w:p w:rsidR="00000000" w:rsidDel="00000000" w:rsidP="00000000" w:rsidRDefault="00000000" w:rsidRPr="00000000" w14:paraId="0000004C">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in this </w:t>
      </w:r>
      <w:r w:rsidDel="00000000" w:rsidR="00000000" w:rsidRPr="00000000">
        <w:rPr>
          <w:sz w:val="24"/>
          <w:szCs w:val="24"/>
          <w:rtl w:val="0"/>
        </w:rPr>
        <w:t xml:space="preserve">Season</w:t>
      </w:r>
      <w:r w:rsidDel="00000000" w:rsidR="00000000" w:rsidRPr="00000000">
        <w:rPr>
          <w:sz w:val="24"/>
          <w:szCs w:val="24"/>
          <w:vertAlign w:val="baseline"/>
          <w:rtl w:val="0"/>
        </w:rPr>
        <w:t xml:space="preserve"> above all to laud You yet more gloriously, when Christ our Passover has been sacrificed.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F">
      <w:pPr>
        <w:jc w:val="both"/>
        <w:rPr>
          <w:sz w:val="24"/>
          <w:szCs w:val="24"/>
          <w:vertAlign w:val="baseline"/>
        </w:rPr>
      </w:pPr>
      <w:r w:rsidDel="00000000" w:rsidR="00000000" w:rsidRPr="00000000">
        <w:rPr>
          <w:sz w:val="24"/>
          <w:szCs w:val="24"/>
          <w:vertAlign w:val="baseline"/>
          <w:rtl w:val="0"/>
        </w:rPr>
        <w:t xml:space="preserve">Through him the children of light rise to eternal life and the halls of the heavenly Kingdom are thrown open to the faithful; for His death is our ransom from death, and in His rising the life of all has risen. </w:t>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Therefore, overcome with paschal joy every land, every people exults in Your praise, and the heavenly powers, with the angelic hosts, sing together the unending hymn of Your glory, as they acclaim:</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P25Obzdq76iBaGRcBVTPz3ZSHg==">AMUW2mVcOOE1a6GVyKUoijTwaWv8wqHluyllU/vJ39z1OxLUqea97aG5sb2KLISQ3FL31nAYmo2sN0Js0GqLwB/1F6Bz+fKAg6V7QXzrD5AFe84W/gmh000=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2020-03-31T11:07:00Z</dcterms:created>
  <dc:creator>ICCECSEA</dc:creator>
</cp:coreProperties>
</file>